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nr 3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PUBLICZNEGO*/</w:t>
      </w:r>
    </w:p>
    <w:p>
      <w:pPr>
        <w:pStyle w:val="Normal"/>
        <w:spacing w:lineRule="auto" w:line="276"/>
        <w:jc w:val="center"/>
        <w:rPr/>
      </w:pPr>
      <w:r>
        <w:rPr>
          <w:strike/>
        </w:rPr>
        <w:t>UMOWA O REALIZACJĘ ZADANIA PUBLICZNEGO NA PODSTAWIE OFERTY WSPÓLNEJ</w:t>
      </w:r>
      <w:r>
        <w:rPr/>
        <w:t>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>O KTÓREJ MOWA W ART. 16 UST. 1* / 6*</w:t>
      </w:r>
      <w:r>
        <w:rPr>
          <w:rFonts w:eastAsia="Arial"/>
          <w:bCs/>
        </w:rPr>
        <w:t xml:space="preserve">USTAWY Z DNIA 24 KWIETNIA </w:t>
        <w:br/>
        <w:t>2003 R. O DZIAŁALNOŚCI POŻYTKU PUBLICZNEGO I O WOLONTARIACIE</w:t>
        <w:br/>
      </w:r>
      <w:r>
        <w:rPr>
          <w:rFonts w:eastAsia="Arial" w:cs="Calibri" w:ascii="Calibri" w:hAnsi="Calibri" w:asciiTheme="minorHAnsi" w:cstheme="minorHAnsi" w:hAnsiTheme="minorHAnsi"/>
          <w:bCs/>
        </w:rPr>
        <w:t>(DZ. U. z 2023 r. poz. 571)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nr……………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…………………………………………...w………………............................,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>.........., z siedzibą w ……………………………………………….., zwanym dalej „Zleceniodawcą”, reprezentowanym przez: ……………………………………………………………………….,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>*</w:t>
      </w:r>
      <w:r>
        <w:rPr/>
        <w:t>/innego rejestru*/ewidencji* pod numerem …………………,zwaną(-nym)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rejestru*/ewidencji*/pełnomocnictwem*,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Zleceniobiorcy(-com),zgodnie z przepisami ustawy z dnia 24 kwietnia 2003 r. o działalności pożytku publicznego i o wolontariacie,zwanej dalej „ustawą”,realizację zadania publicznego pod tytułem: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Zleceniobiorcę(-ców)w dniu .........................................,zwanego dalej „zadaniem publicznym”,a Zleceniobiorca(-cy)zobowiązuje(-ją)się wykonać zadanie publiczne na warunkach określonych w niniejszej umowie oraz w ofercie.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publicznego*/o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działań*/harmonogramu*/kalkulacji przewidywanych kosztów*/szacunkowej kalkulacji kosztów</w:t>
      </w:r>
      <w:bookmarkStart w:id="0" w:name="_Ref437249922"/>
      <w:r>
        <w:rPr>
          <w:rStyle w:val="Zakotwiczenieprzypisudolnego"/>
        </w:rPr>
        <w:footnoteReference w:id="3"/>
      </w:r>
      <w:bookmarkEnd w:id="0"/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>2) ze strony Zleceniobiorcy(-ców): ………...………………...….........................................,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elektronicznej…………………..…………...</w:t>
      </w:r>
    </w:p>
    <w:p>
      <w:pPr>
        <w:pStyle w:val="Normal"/>
        <w:spacing w:lineRule="auto" w:line="276"/>
        <w:ind w:firstLine="708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1. Termin realizacji zadania publicznego ustala się: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od dnia ............................r.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............................r.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od dnia ……………………r.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Zleceniobiorca(-cy)zobowiązuje(-ją) się wykonać zadanie publiczne zgodnie z ofertą, z uwzględnieniem aktualizacji opisu poszczególnych działań*/harmonogramu*/kalkulacji przewidywanych kosztów*/szacunkowej kalkulacji kosztów</w:t>
      </w:r>
      <w:r>
        <w:rPr>
          <w:vertAlign w:val="superscript"/>
        </w:rPr>
        <w:t>2)</w:t>
      </w:r>
      <w:r>
        <w:rPr/>
        <w:t>*, w terminie określonym w ust. 1.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wysokości.............................................(słownie) …………………………,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nr rachunku(-ków):................................................................................................................, 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przypadku zadania publicznego realizowanego w roku budżetowym</w:t>
      </w:r>
      <w:r>
        <w:rPr>
          <w:i/>
        </w:rPr>
        <w:t>(istnieje możliwość przekazania dotacji jednorazowo w pełnej wysokości albo w transzach):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transzaw terminie do 30 dni od dnia zawarcia niniejszej umowy w wysokości ………………….........................(słownie) …………………...……………………,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II transza w terminie…………………………… w wysokości…....………………… (słownie)………………..........................................................................................*;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2) w przypadku zadania publicznego realizowanego w okresie od 2 do 5 lat budżetowych</w:t>
      </w:r>
      <w:r>
        <w:rPr>
          <w:i/>
        </w:rPr>
        <w:t>(należy wskazać wysokość dotacji przekazywanej w poszczególnych latach realizacji zadania;istnieje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w………r. w terminie do 30 dni od dnia zawarcia niniejszej umowy </w:t>
        <w:br/>
        <w:t>w wysokości ……………...........................(słownie)……....…………………….,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b)dotacja w…….…r. W terminie………...…w wysokości…………………………(słownie)…………………………………………………………………………….. .</w:t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w§9ust. 5.W przypadku braku możliwości utrzymania rachunku, o którym mowa w ust. 1, Zleceniobiorca(-cy) zobowiązuje(-ją) się do niezwłocznego poinformowania Zleceniodawcy o nowym(-ych) rachunku(-kach)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5.Zleceniobiorca(-cy) zobowiązuje(-ją) się do przekazania na realizację zadania publicznego</w:t>
      </w:r>
      <w:bookmarkStart w:id="1" w:name="_Ref456006860"/>
      <w:r>
        <w:rPr>
          <w:rStyle w:val="Zakotwiczenieprzypisudolnego"/>
        </w:rPr>
        <w:footnoteReference w:id="5"/>
      </w:r>
      <w:bookmarkEnd w:id="1"/>
      <w:r>
        <w:rPr>
          <w:vertAlign w:val="superscript"/>
        </w:rPr>
        <w:t>)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2" w:name="_Ref426980963"/>
      <w:r>
        <w:rPr>
          <w:rStyle w:val="Zakotwiczenieprzypisudolnego"/>
        </w:rPr>
        <w:footnoteReference w:id="6"/>
      </w:r>
      <w:bookmarkEnd w:id="2"/>
      <w:r>
        <w:rPr>
          <w:vertAlign w:val="superscript"/>
        </w:rPr>
        <w:t>)</w:t>
      </w:r>
      <w:r>
        <w:rPr/>
        <w:t>……………............................................. (słownie)………………………………….......................................................................;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...………………….*;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5,i wynosi łącznie……………….…...…(słownie) ………………………..,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1) w ………….r. …………………………………… (słownie)………………………….;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2) w …………. r. …………………………………… (słownie)………………………….  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Wysokość środków ze źródeł, o których mowa w ust. 5 pkt 1, oraz wartość wkładu osobowego oraz wkładu rzeczowego, o których mowa w ust. 5 pkt 2 i 3,może się zmieniać, o ile nie zmniejszy się wartość  tych środków w stosunku do wydatkowanej kwoty dotacji</w:t>
      </w:r>
      <w:bookmarkStart w:id="3" w:name="_Ref452361951"/>
      <w:r>
        <w:rPr>
          <w:rStyle w:val="Zakotwiczenieprzypisudolnego"/>
        </w:rPr>
        <w:footnoteReference w:id="8"/>
      </w:r>
      <w:bookmarkEnd w:id="3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Naruszenie postanowień, o których mowa w ust. 4–7, uważa się za pobranie dotacji w nadmiernej wysokości.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9. Przekazanie kolejnej dotacji nastąpi, z zastrzeżeniem ust. 2, po złożeniu*/zaakceptowaniu* sprawozdania częściowego, o którym mowa w § 9 ust. 3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złożeniu*/zaakceptowaniu* sprawozdania częściowego, o którym mowa w § 9 ust. 2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Zleceniobiorcę(-ców)następujących działań we współpracy z podmiotem trzecim…………………………………………….…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III.4oferty lub pozycji kalkulacji przewidywanych kosztów</w:t>
      </w:r>
      <w:r>
        <w:rPr>
          <w:rStyle w:val="Zakotwiczenieprzypisudolnego"/>
          <w:i/>
        </w:rPr>
        <w:footnoteReference w:id="11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0"/>
        <w:jc w:val="center"/>
        <w:rPr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before="0" w:after="120"/>
        <w:ind w:left="284" w:hanging="284"/>
        <w:jc w:val="both"/>
        <w:rPr>
          <w:b/>
        </w:rPr>
      </w:pPr>
      <w:r>
        <w:rPr/>
        <w:t>3. Niedochowanie zobowiązania, o którym mowa w ust. 1 i 2,uznaje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Obowiązki i uprawnienia informacyjne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umieszczania logo Zleceniodawcy lub*/i* informacji, że zadanie publiczne jest współfinansowane*/finansowane*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>w sposób zapewniający jego dobrą widoczność.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2. Logo oraz treść wymaganych informacji Zleceniodawca przekazuje Zleceniobiorcy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spacing w:lineRule="auto" w:line="276"/>
        <w:ind w:left="284" w:hanging="0"/>
        <w:jc w:val="both"/>
        <w:rPr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5.Kontrola może być przeprowadzona w toku realizacji zadania publicznego oraz po jego zakończeniu do czasu ustania zobowiązania, o którym mowa w § 6ust. 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Zleceniodawca może wezwać Zleceniobiorcę(-ców)do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2057)*/wzoru stanowiącego załącznik nr 2 do rozporządzenia Przewodniczącego Komitetu do spraw Pożytku Publicznego z dnia 24 października 2018 r. w sprawie uproszczonego wzoru ofertyi uproszczonego wzoru sprawozdania z realizacji zadania publicznego (Dz. U. poz.2055)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2, w terminie(-nach):………………….………………………………………………………………………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5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2–5. Żądanie to jest wiążące dla Zleceniobiorcy(-ców).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 przypadku niezłożenia sprawozdań, o których mowa w ust. 2–5, w terminie Zleceniodawca wzywa pisemnie Zleceniobiorcę(-ców) do ich złożenia w terminie 7 dni od dnia otrzymania wezwania.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(Dz.U. z 2017 r. poz. 2077, z późn. zm.).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2, 6lub 7,może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sprawozdania końcowego przez Zleceniobiorcę(-ców)jest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clear" w:pos="708"/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>podlega zwrotowi wraz z odsetkami w wysokości określonej jak dla zaległości  podatkowych, na zasadach określonych w przepisach o finansach publicznych.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>Umowa może być rozwiązana na mocy porozumienia Stron w przypadku wystąpienia okoliczności, za które Strony nie ponoszą odpowiedzialności, w tym w przypadku siły wyższej w rozumieniu ustawy z dnia 23 kwietnia 1964 r. –Kodeks cywilny (Dz. U.</w:t>
        <w:br/>
        <w:t>z 2018r. poz. 1025, z późn. zm.),które uniemożliwiają wykonanie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W przypadku rozwiązania umowy w trybie określonym w ust. 1skutki finansowe </w:t>
        <w:br/>
        <w:t>i obowiązek zwrotu środków finansowych Strony określą w protokole.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>z zastrzeżeniem ust. 2.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</w:rPr>
      </w:pPr>
      <w:r>
        <w:rPr/>
        <w:t>1.Umowa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pStyle w:val="Normal"/>
        <w:spacing w:lineRule="auto" w:line="276"/>
        <w:ind w:left="284" w:hanging="284"/>
        <w:jc w:val="both"/>
        <w:rPr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b/>
        </w:rPr>
      </w:pPr>
      <w:r>
        <w:rPr>
          <w:b/>
        </w:rPr>
        <w:t>§ 16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(Dz.Urz. UE L 119 z 04.05.2016, </w:t>
      </w:r>
      <w:hyperlink r:id="rId4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clear" w:pos="708"/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sierpnia2009 r. </w:t>
        <w:br/>
        <w:t xml:space="preserve">o finansach publicznych, ustawy z dnia 29 września 1994 r. o rachunkowości </w:t>
      </w:r>
      <w:r>
        <w:rPr>
          <w:rFonts w:ascii="Times New Roman" w:hAnsi="Times New Roman"/>
        </w:rPr>
        <w:t>(t.j. Dz. U. z 2023, poz. 120 z późn. zm.)</w:t>
      </w:r>
      <w:r>
        <w:rPr>
          <w:rFonts w:ascii="Times New Roman" w:hAnsi="Times New Roman"/>
        </w:rPr>
        <w:t xml:space="preserve">, ustawy z dnia </w:t>
      </w:r>
      <w:r>
        <w:rPr>
          <w:rFonts w:ascii="Times New Roman" w:hAnsi="Times New Roman"/>
        </w:rPr>
        <w:t>11 września 2019 r.</w:t>
      </w:r>
      <w:r>
        <w:rPr>
          <w:rFonts w:ascii="Times New Roman" w:hAnsi="Times New Roman"/>
        </w:rPr>
        <w:t xml:space="preserve"> Prawo zamówień publicznych (</w:t>
      </w:r>
      <w:r>
        <w:rPr>
          <w:rFonts w:ascii="Times New Roman" w:hAnsi="Times New Roman"/>
        </w:rPr>
        <w:t xml:space="preserve">t.j. </w:t>
      </w:r>
      <w:r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r., poz. 1</w:t>
      </w:r>
      <w:r>
        <w:rPr>
          <w:rFonts w:ascii="Times New Roman" w:hAnsi="Times New Roman"/>
        </w:rPr>
        <w:t>710 z późn. zm.</w:t>
      </w:r>
      <w:r>
        <w:rPr>
          <w:rFonts w:ascii="Times New Roman" w:hAnsi="Times New Roman"/>
        </w:rPr>
        <w:t>) oraz ustawy z dnia 17 grudnia 2004 r. o odpowiedzialności za naruszenie dyscypliny finansów publicznych (</w:t>
      </w:r>
      <w:r>
        <w:rPr>
          <w:rFonts w:ascii="Times New Roman" w:hAnsi="Times New Roman"/>
        </w:rPr>
        <w:t xml:space="preserve">t.j. </w:t>
      </w:r>
      <w:r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289</w:t>
      </w:r>
      <w:r>
        <w:rPr>
          <w:rFonts w:ascii="Times New Roman" w:hAnsi="Times New Roman"/>
        </w:rPr>
        <w:t xml:space="preserve">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zakresie nieuregulowanym umową stosuje się odpowiednio przepisy ustawy z dnia 23 kwietnia 1964 r. Kodeks cywilny </w:t>
      </w:r>
      <w:r>
        <w:rPr>
          <w:rFonts w:ascii="Times New Roman" w:hAnsi="Times New Roman"/>
        </w:rPr>
        <w:t>(t.j. Dz. U. z 2022 r., poz. 1360 z późn. zm.)</w:t>
      </w:r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Zleceniobiorca(-cy):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ewidencji*/ pobrany samodzielnie wydruk komputerowy aktualnych informacji o podmiocie wpisanym do Krajowego Rejestru Sądowego*.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3.Zaktualizowany harmonogram działań.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4.Zaktualizowana kalkulacja przewidywanych kosztów realizacji zadania.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5Zaktualizowana szacunkowa kalkulacja kosztów realizacji zadania</w:t>
      </w:r>
      <w:r>
        <w:rPr>
          <w:rStyle w:val="Zakotwiczenieprzypisudolnego"/>
        </w:rPr>
        <w:footnoteReference w:id="21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6.Zaktualizowany opis poszczególnych działań.</w:t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rejestrze*/ewidencji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>rejestrze*/</w:t>
      </w:r>
      <w:r>
        <w:rPr>
          <w:strike/>
          <w:sz w:val="22"/>
        </w:rPr>
        <w:t>ewidencji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gutter="0" w:header="0" w:top="851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>Należy wybrać „powierzenie realizacji zadania publicznego”, jeżeli Zleceniobiorca(-cy) nie zobowiązuje(-ją)się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Nie dotyczy zadania realizowanego w trybie art. 19a ustawy (tzw. małych dotacji).W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Dotyczy </w:t>
      </w:r>
      <w:r>
        <w:rPr>
          <w:b/>
          <w:u w:val="single"/>
        </w:rPr>
        <w:t>wyłącznie</w:t>
      </w:r>
      <w:r>
        <w:rPr/>
        <w:t xml:space="preserve">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 (tzw. małych dotacji). Dotyczy wyłącznie umów o wsparcie realizacji zadania publicznego.W treści umowy należy zawrzeć tylko jedno spośród dwóch wskazanych brzmień ust. 5.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realizowanego w okresie od 2 do 5 lat budżetowych. Postanowienie fakultatywne.</w:t>
      </w:r>
    </w:p>
  </w:footnote>
  <w:footnote w:id="1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1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ustawy(tzw. małych dotacji).  </w:t>
      </w:r>
    </w:p>
  </w:footnote>
  <w:footnote w:id="14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>Dotyczy zadania publicznego finansowanego w sposób określony w § 3 ust. 1 pkt 1 lit. b i pkt 2 (w transzach). Postanowienie fakultatywne.</w:t>
      </w:r>
    </w:p>
  </w:footnote>
  <w:footnote w:id="15">
    <w:p>
      <w:pPr>
        <w:pStyle w:val="Przypisdolny"/>
        <w:jc w:val="both"/>
        <w:rPr>
          <w:rFonts w:ascii="Calibri" w:hAnsi="Calibri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Znakiprzypiswdolnych"/>
        </w:rPr>
        <w:t>)</w:t>
      </w:r>
      <w:r>
        <w:rPr/>
        <w:t>Dotyczy zadania publicznego realizowanego w okresie od 2 do 5 lat budżetowych.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>Dotyczy zadania  realizowanego w kraju.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>Dotyczy zadania  realizowanego za granicą.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>Dotyczy zadania  realizowanego w kraju.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>Dotyczy zadania realizowanego za granicą.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>Dotyczy umowy zawieranej przez zleceniodawcę będącego jednostką samorządu terytorialnego.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83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  <w:rPr/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  <w:rPr/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  <w:rPr/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39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-32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-25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-17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-106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-3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7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093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99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da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next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qFormat/>
    <w:rsid w:val="003a59f2"/>
    <w:rPr>
      <w:i/>
      <w:iCs/>
    </w:rPr>
  </w:style>
  <w:style w:type="character" w:styleId="Czeinternetowe">
    <w:name w:val="Hyperlink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Annotationsubject"/>
    <w:qFormat/>
    <w:rsid w:val="00be501f"/>
    <w:rPr/>
  </w:style>
  <w:style w:type="character" w:styleId="Tekstpodstawowy2Znak" w:customStyle="1">
    <w:name w:val="Tekst podstawowy 2 Znak"/>
    <w:link w:val="BodyText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qFormat/>
    <w:rsid w:val="00b8414f"/>
    <w:rPr/>
  </w:style>
  <w:style w:type="character" w:styleId="Znakiprzypiswdolnych">
    <w:name w:val="Znaki przypisów dolnych"/>
    <w:qFormat/>
    <w:rsid w:val="00b8414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614851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1"/>
    <w:qFormat/>
    <w:locked/>
    <w:rsid w:val="00c6442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c6442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LibreOffice/7.5.4.2$Windows_X86_64 LibreOffice_project/36ccfdc35048b057fd9854c757a8b67ec53977b6</Application>
  <AppVersion>15.0000</AppVersion>
  <Pages>11</Pages>
  <Words>3331</Words>
  <Characters>23401</Characters>
  <CharactersWithSpaces>26624</CharactersWithSpaces>
  <Paragraphs>207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2020-02-04T13:12:00Z</dcterms:created>
  <dc:creator>Katarzyna Kolodziej</dc:creator>
  <dc:description/>
  <dc:language>pl-PL</dc:language>
  <cp:lastModifiedBy/>
  <cp:lastPrinted>2018-10-09T16:49:00Z</cp:lastPrinted>
  <dcterms:modified xsi:type="dcterms:W3CDTF">2023-07-17T09:06:26Z</dcterms:modified>
  <cp:revision>9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